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georgia" w:cs="georgia" w:ascii="georgia" w:hAnsi="georgia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6f5b7ab1f4e373a4dc9be1e4b475457647971dfd.png"/>
            <a:graphic>
              <a:graphicData uri="http://schemas.openxmlformats.org/drawingml/2006/picture">
                <pic:pic>
                  <pic:nvPicPr>
                    <pic:cNvPr id="1" name="image-6f5b7ab1f4e373a4dc9be1e4b475457647971dfd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bookmarkStart w:id="0" w:name="here_s_the_most_recent_files"/>
      <w:r>
        <w:rPr>
          <w:rFonts w:eastAsia="georgia" w:cs="georgia" w:ascii="georgia" w:hAnsi="georgia"/>
          <w:b/>
          <w:color w:val="000000"/>
          <w:sz w:val="39"/>
        </w:rPr>
        <w:t xml:space="preserve">here's the most recent files</w:t>
      </w:r>
      <w:bookmarkEnd w:id="0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Voici la comparaison complète entre tes deux versions. J'ai identifié </w:t>
      </w:r>
      <w:r>
        <w:rPr>
          <w:rFonts w:eastAsia="georgia" w:cs="georgia" w:ascii="georgia" w:hAnsi="georgia"/>
          <w:b/>
          <w:color w:val="000000"/>
        </w:rPr>
        <w:t xml:space="preserve">22 changements distincts</w:t>
      </w:r>
      <w:r>
        <w:rPr>
          <w:rFonts w:eastAsia="georgia" w:cs="georgia" w:ascii="georgia" w:hAnsi="georgia"/>
          <w:color w:val="000000"/>
        </w:rPr>
        <w:t xml:space="preserve"> entre la révision du 2026-03-12 et celle du 2026-03-23. Le fichier Markdown complet est téléchargeable ci-dessus.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before="315" w:after="105" w:lineRule="auto"/>
        <w:ind w:left="-30"/>
        <w:jc w:val="left"/>
      </w:pPr>
      <w:bookmarkStart w:id="1" w:name="v_01_sous_sol_et_tableaux"/>
      <w:r>
        <w:rPr>
          <w:rFonts w:eastAsia="georgia" w:cs="georgia" w:ascii="georgia" w:hAnsi="georgia"/>
          <w:b/>
          <w:color w:val="000000"/>
          <w:sz w:val="24"/>
        </w:rPr>
        <w:t xml:space="preserve">V-01 — Sous-sol et Tableaux</w:t>
      </w:r>
      <w:bookmarkEnd w:id="1"/>
    </w:p>
    <w:p>
      <w:pPr>
        <w:spacing w:line="360" w:before="315" w:after="105" w:lineRule="auto"/>
        <w:ind w:left="-30"/>
        <w:jc w:val="left"/>
      </w:pPr>
      <w:bookmarkStart w:id="2" w:name="conduits_et_plan"/>
      <w:r>
        <w:rPr>
          <w:rFonts w:eastAsia="georgia" w:cs="georgia" w:ascii="georgia" w:hAnsi="georgia"/>
          <w:b/>
          <w:color w:val="000000"/>
          <w:sz w:val="24"/>
        </w:rPr>
        <w:t xml:space="preserve">Conduits et plan</w:t>
      </w:r>
      <w:bookmarkEnd w:id="2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378"/>
        <w:gridCol w:w="2378"/>
        <w:gridCol w:w="2378"/>
        <w:gridCol w:w="2378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#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Élément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Ancien (03-12)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Nouveau (03-23)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Gaine principale alimentation (près UC-1)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12"X8"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14"X8"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Retour buanderie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70CFM 8"X4"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70CFM 8"X4" </w:t>
            </w: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À VALIDER AU CHANTIER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Grille de retour (cuisine)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GRILLE DE RETOUR 8"x6"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8"x6" </w:t>
            </w: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(VALIDER AVEC FINITION AU CHANTIER)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Nouveau conduit ajouté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N/A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6"Ø, 18"X8", 8"Ø (À VALIDER)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Réf. notes au plan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9, 10, 11, 11, 12, 11, 13, 14, 15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9, 10, 12, 13, 14, 15 </w:t>
            </w: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(notes 11 retirées)</w:t>
            </w:r>
          </w:p>
        </w:tc>
      </w:tr>
    </w:tbl>
    <w:p>
      <w:pPr>
        <w:spacing w:lineRule="auto"/>
      </w:pPr>
    </w:p>
    <w:p>
      <w:pPr>
        <w:spacing w:line="360" w:before="315" w:after="105" w:lineRule="auto"/>
        <w:ind w:left="-30"/>
        <w:jc w:val="left"/>
      </w:pPr>
      <w:bookmarkStart w:id="3" w:name="notes_générales_modifiées"/>
      <w:r>
        <w:rPr>
          <w:rFonts w:eastAsia="georgia" w:cs="georgia" w:ascii="georgia" w:hAnsi="georgia"/>
          <w:b/>
          <w:color w:val="000000"/>
          <w:sz w:val="24"/>
        </w:rPr>
        <w:t xml:space="preserve">Notes générales modifiées</w:t>
      </w:r>
      <w:bookmarkEnd w:id="3"/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Note 4</w:t>
      </w:r>
      <w:r>
        <w:rPr>
          <w:rFonts w:eastAsia="georgia" w:cs="georgia" w:ascii="georgia" w:hAnsi="georgia"/>
          <w:color w:val="000000"/>
          <w:sz w:val="21"/>
        </w:rPr>
        <w:t xml:space="preserve"> — Complètement réécrite : l'ancienne exigeait l'isolation acoustique 15 pi sur tous conduits principaux → la nouvelle exige l'</w:t>
      </w:r>
      <w:r>
        <w:rPr>
          <w:rFonts w:eastAsia="georgia" w:cs="georgia" w:ascii="georgia" w:hAnsi="georgia"/>
          <w:b/>
          <w:color w:val="000000"/>
          <w:sz w:val="21"/>
        </w:rPr>
        <w:t xml:space="preserve">isolation thermique</w:t>
      </w:r>
      <w:r>
        <w:rPr>
          <w:rFonts w:eastAsia="georgia" w:cs="georgia" w:ascii="georgia" w:hAnsi="georgia"/>
          <w:color w:val="000000"/>
          <w:sz w:val="21"/>
        </w:rPr>
        <w:t xml:space="preserve"> sur toute la distance pour les conduits d'évacuation/air frais de l'échangeur, avec conduits </w:t>
      </w:r>
      <w:r>
        <w:rPr>
          <w:rFonts w:eastAsia="georgia" w:cs="georgia" w:ascii="georgia" w:hAnsi="georgia"/>
          <w:b/>
          <w:color w:val="000000"/>
          <w:sz w:val="21"/>
        </w:rPr>
        <w:t xml:space="preserve">FEAS PEFLEX 4PA R6 6"Ø</w:t>
      </w:r>
      <w:bookmarkStart w:id="4" w:name="fnref1"/>
      <w:bookmarkEnd w:id="4"/>
      <w:hyperlink w:anchor="fn1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[1]</w:t>
        </w:r>
      </w:hyperlink>
      <w:bookmarkStart w:id="5" w:name="fnref2"/>
      <w:bookmarkEnd w:id="5"/>
      <w:hyperlink w:anchor="fn2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Note 5</w:t>
      </w:r>
      <w:r>
        <w:rPr>
          <w:rFonts w:eastAsia="georgia" w:cs="georgia" w:ascii="georgia" w:hAnsi="georgia"/>
          <w:color w:val="000000"/>
          <w:sz w:val="21"/>
        </w:rPr>
        <w:t xml:space="preserve"> — Ajout de « </w:t>
      </w:r>
      <w:r>
        <w:rPr>
          <w:rFonts w:eastAsia="georgia" w:cs="georgia" w:ascii="georgia" w:hAnsi="georgia"/>
          <w:b/>
          <w:color w:val="000000"/>
          <w:sz w:val="21"/>
        </w:rPr>
        <w:t xml:space="preserve">SAUF INDICATION CONTRAIRE</w:t>
      </w:r>
      <w:r>
        <w:rPr>
          <w:rFonts w:eastAsia="georgia" w:cs="georgia" w:ascii="georgia" w:hAnsi="georgia"/>
          <w:color w:val="000000"/>
          <w:sz w:val="21"/>
        </w:rPr>
        <w:t xml:space="preserve"> » à la fin de la spécification 5"Ø/6"Ø</w:t>
      </w:r>
      <w:bookmarkStart w:id="6" w:name="fnref2_1"/>
      <w:bookmarkEnd w:id="6"/>
      <w:hyperlink w:anchor="fn2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Note 9</w:t>
      </w:r>
      <w:r>
        <w:rPr>
          <w:rFonts w:eastAsia="georgia" w:cs="georgia" w:ascii="georgia" w:hAnsi="georgia"/>
          <w:color w:val="000000"/>
          <w:sz w:val="21"/>
        </w:rPr>
        <w:t xml:space="preserve"> — Ancienne : isolation acoustique intérieure 1/2" tout le tour → </w:t>
      </w:r>
      <w:r>
        <w:rPr>
          <w:rFonts w:eastAsia="georgia" w:cs="georgia" w:ascii="georgia" w:hAnsi="georgia"/>
          <w:b/>
          <w:color w:val="000000"/>
          <w:sz w:val="21"/>
        </w:rPr>
        <w:t xml:space="preserve">N/A (supprimée)</w:t>
      </w:r>
      <w:bookmarkStart w:id="7" w:name="fnref2_2"/>
      <w:bookmarkEnd w:id="7"/>
      <w:hyperlink w:anchor="fn2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Note 11</w:t>
      </w:r>
      <w:r>
        <w:rPr>
          <w:rFonts w:eastAsia="georgia" w:cs="georgia" w:ascii="georgia" w:hAnsi="georgia"/>
          <w:color w:val="000000"/>
          <w:sz w:val="21"/>
        </w:rPr>
        <w:t xml:space="preserve"> — Ancienne : pas d'isolation acoustique dans le tombeau → </w:t>
      </w:r>
      <w:r>
        <w:rPr>
          <w:rFonts w:eastAsia="georgia" w:cs="georgia" w:ascii="georgia" w:hAnsi="georgia"/>
          <w:b/>
          <w:color w:val="000000"/>
          <w:sz w:val="21"/>
        </w:rPr>
        <w:t xml:space="preserve">RÉUTILISER LE TOMBEAU EXISTANT CHEZ LE CLIENT</w:t>
      </w:r>
      <w:bookmarkStart w:id="8" w:name="fnref2_3"/>
      <w:bookmarkEnd w:id="8"/>
      <w:hyperlink w:anchor="fn2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Note 14</w:t>
      </w:r>
      <w:r>
        <w:rPr>
          <w:rFonts w:eastAsia="georgia" w:cs="georgia" w:ascii="georgia" w:hAnsi="georgia"/>
          <w:color w:val="000000"/>
          <w:sz w:val="21"/>
        </w:rPr>
        <w:t xml:space="preserve"> — Ajout de « </w:t>
      </w:r>
      <w:r>
        <w:rPr>
          <w:rFonts w:eastAsia="georgia" w:cs="georgia" w:ascii="georgia" w:hAnsi="georgia"/>
          <w:b/>
          <w:color w:val="000000"/>
          <w:sz w:val="21"/>
        </w:rPr>
        <w:t xml:space="preserve">VOIR SI POSSIBLE AU CHANTIER</w:t>
      </w:r>
      <w:r>
        <w:rPr>
          <w:rFonts w:eastAsia="georgia" w:cs="georgia" w:ascii="georgia" w:hAnsi="georgia"/>
          <w:color w:val="000000"/>
          <w:sz w:val="21"/>
        </w:rPr>
        <w:t xml:space="preserve"> »</w:t>
      </w:r>
      <w:bookmarkStart w:id="9" w:name="fnref2_4"/>
      <w:bookmarkEnd w:id="9"/>
      <w:hyperlink w:anchor="fn2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bookmarkStart w:id="10" w:name="boîte_à_volume_bv_1a"/>
      <w:r>
        <w:rPr>
          <w:rFonts w:eastAsia="georgia" w:cs="georgia" w:ascii="georgia" w:hAnsi="georgia"/>
          <w:b/>
          <w:color w:val="000000"/>
          <w:sz w:val="24"/>
        </w:rPr>
        <w:t xml:space="preserve">Boîte à volume BV-1A</w:t>
      </w:r>
      <w:bookmarkEnd w:id="10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3170"/>
        <w:gridCol w:w="3170"/>
        <w:gridCol w:w="317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Élément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Ancien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Nouveau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Modèle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PL-AV</w:t>
            </w: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06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PL-AV</w:t>
            </w: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08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Diamètre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6"Ø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8"Ø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CFM MAX (boîte)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200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350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CFM MAX (ajustement)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160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175</w:t>
            </w:r>
          </w:p>
        </w:tc>
      </w:tr>
    </w:tbl>
    <w:p>
      <w:pPr>
        <w:spacing w:lineRule="auto"/>
      </w:pP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La boîte a été significativement augmentée en taille et capacité.</w:t>
      </w:r>
      <w:bookmarkStart w:id="11" w:name="fnref1_1"/>
      <w:bookmarkEnd w:id="11"/>
      <w:hyperlink w:anchor="fn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[1]</w:t>
        </w:r>
      </w:hyperlink>
      <w:bookmarkStart w:id="12" w:name="fnref2_5"/>
      <w:bookmarkEnd w:id="12"/>
      <w:hyperlink w:anchor="fn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bookmarkStart w:id="13" w:name="conduit_flexible"/>
      <w:r>
        <w:rPr>
          <w:rFonts w:eastAsia="georgia" w:cs="georgia" w:ascii="georgia" w:hAnsi="georgia"/>
          <w:b/>
          <w:color w:val="000000"/>
          <w:sz w:val="24"/>
        </w:rPr>
        <w:t xml:space="preserve">Conduit flexible</w:t>
      </w:r>
      <w:bookmarkEnd w:id="13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Le modèle passe de </w:t>
      </w:r>
      <w:r>
        <w:rPr>
          <w:rFonts w:eastAsia="georgia" w:cs="georgia" w:ascii="georgia" w:hAnsi="georgia"/>
          <w:b/>
          <w:color w:val="000000"/>
        </w:rPr>
        <w:t xml:space="preserve">FEAS PEFLEX 4PPG</w:t>
      </w:r>
      <w:r>
        <w:rPr>
          <w:rFonts w:eastAsia="georgia" w:cs="georgia" w:ascii="georgia" w:hAnsi="georgia"/>
          <w:color w:val="000000"/>
        </w:rPr>
        <w:t xml:space="preserve"> à </w:t>
      </w:r>
      <w:r>
        <w:rPr>
          <w:rFonts w:eastAsia="georgia" w:cs="georgia" w:ascii="georgia" w:hAnsi="georgia"/>
          <w:b/>
          <w:color w:val="000000"/>
        </w:rPr>
        <w:t xml:space="preserve">FEAS PEFLEX 4PPA</w:t>
      </w:r>
      <w:r>
        <w:rPr>
          <w:rFonts w:eastAsia="georgia" w:cs="georgia" w:ascii="georgia" w:hAnsi="georgia"/>
          <w:color w:val="000000"/>
        </w:rPr>
        <w:t xml:space="preserve">.</w:t>
      </w:r>
      <w:bookmarkStart w:id="14" w:name="fnref1_2"/>
      <w:bookmarkEnd w:id="14"/>
      <w:hyperlink w:anchor="fn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[1]</w:t>
        </w:r>
      </w:hyperlink>
      <w:bookmarkStart w:id="15" w:name="fnref2_6"/>
      <w:bookmarkEnd w:id="15"/>
      <w:hyperlink w:anchor="fn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bookmarkStart w:id="16" w:name="tableau_des_calorifuges"/>
      <w:r>
        <w:rPr>
          <w:rFonts w:eastAsia="georgia" w:cs="georgia" w:ascii="georgia" w:hAnsi="georgia"/>
          <w:b/>
          <w:color w:val="000000"/>
          <w:sz w:val="24"/>
        </w:rPr>
        <w:t xml:space="preserve">Tableau des calorifuges</w:t>
      </w:r>
      <w:bookmarkEnd w:id="16"/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Épaisseur isolation prise d'air neuf et évacuation : </w:t>
      </w:r>
      <w:r>
        <w:rPr>
          <w:rFonts w:eastAsia="georgia" w:cs="georgia" w:ascii="georgia" w:hAnsi="georgia"/>
          <w:b/>
          <w:color w:val="000000"/>
          <w:sz w:val="21"/>
        </w:rPr>
        <w:t xml:space="preserve">2" (50mm) → 1.5" (38mm)</w:t>
      </w:r>
      <w:bookmarkStart w:id="17" w:name="fnref2_7"/>
      <w:bookmarkEnd w:id="17"/>
      <w:hyperlink w:anchor="fn2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3 lignes supprimées</w:t>
      </w:r>
      <w:r>
        <w:rPr>
          <w:rFonts w:eastAsia="georgia" w:cs="georgia" w:ascii="georgia" w:hAnsi="georgia"/>
          <w:color w:val="000000"/>
          <w:sz w:val="21"/>
        </w:rPr>
        <w:t xml:space="preserve"> : gaines/plénum air froid (alimentation), plénum d'évacuation, et gaines de retour (qui incluait la mention d'isolation acoustique 15 pi depuis la thermopompe)</w:t>
      </w:r>
      <w:bookmarkStart w:id="18" w:name="fnref1_3"/>
      <w:bookmarkEnd w:id="18"/>
      <w:hyperlink w:anchor="fn1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[1]</w:t>
        </w:r>
      </w:hyperlink>
      <w:bookmarkStart w:id="19" w:name="fnref2_8"/>
      <w:bookmarkEnd w:id="19"/>
      <w:hyperlink w:anchor="fn2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bookmarkStart w:id="20" w:name="construction_conduits_rectangulaires"/>
      <w:r>
        <w:rPr>
          <w:rFonts w:eastAsia="georgia" w:cs="georgia" w:ascii="georgia" w:hAnsi="georgia"/>
          <w:b/>
          <w:color w:val="000000"/>
          <w:sz w:val="24"/>
        </w:rPr>
        <w:t xml:space="preserve">Construction conduits rectangulaires</w:t>
      </w:r>
      <w:bookmarkEnd w:id="20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Le calibre d'acier galvanisé pour les conduits 3"@12" passe de </w:t>
      </w:r>
      <w:r>
        <w:rPr>
          <w:rFonts w:eastAsia="georgia" w:cs="georgia" w:ascii="georgia" w:hAnsi="georgia"/>
          <w:b/>
          <w:color w:val="000000"/>
        </w:rPr>
        <w:t xml:space="preserve">26 USS à 24 USS</w:t>
      </w:r>
      <w:r>
        <w:rPr>
          <w:rFonts w:eastAsia="georgia" w:cs="georgia" w:ascii="georgia" w:hAnsi="georgia"/>
          <w:color w:val="000000"/>
        </w:rPr>
        <w:t xml:space="preserve">.</w:t>
      </w:r>
      <w:bookmarkStart w:id="21" w:name="fnref2_9"/>
      <w:bookmarkEnd w:id="21"/>
      <w:hyperlink w:anchor="fn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before="315" w:after="105" w:lineRule="auto"/>
        <w:ind w:left="-30"/>
        <w:jc w:val="left"/>
      </w:pPr>
      <w:bookmarkStart w:id="22" w:name="v_02_2_rdc_étage"/>
      <w:r>
        <w:rPr>
          <w:rFonts w:eastAsia="georgia" w:cs="georgia" w:ascii="georgia" w:hAnsi="georgia"/>
          <w:b/>
          <w:color w:val="000000"/>
          <w:sz w:val="24"/>
        </w:rPr>
        <w:t xml:space="preserve">V-02-2 — RDC &amp; Étage</w:t>
      </w:r>
      <w:bookmarkEnd w:id="22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Un seul changement identifié sur ce plan : la </w:t>
      </w:r>
      <w:r>
        <w:rPr>
          <w:rFonts w:eastAsia="georgia" w:cs="georgia" w:ascii="georgia" w:hAnsi="georgia"/>
          <w:b/>
          <w:color w:val="000000"/>
        </w:rPr>
        <w:t xml:space="preserve">grille de retour 16"X6"</w:t>
      </w:r>
      <w:r>
        <w:rPr>
          <w:rFonts w:eastAsia="georgia" w:cs="georgia" w:ascii="georgia" w:hAnsi="georgia"/>
          <w:color w:val="000000"/>
        </w:rPr>
        <w:t xml:space="preserve"> passe de « près du </w:t>
      </w:r>
      <w:r>
        <w:rPr>
          <w:rFonts w:eastAsia="georgia" w:cs="georgia" w:ascii="georgia" w:hAnsi="georgia"/>
          <w:b/>
          <w:color w:val="000000"/>
        </w:rPr>
        <w:t xml:space="preserve">plancher</w:t>
      </w:r>
      <w:r>
        <w:rPr>
          <w:rFonts w:eastAsia="georgia" w:cs="georgia" w:ascii="georgia" w:hAnsi="georgia"/>
          <w:color w:val="000000"/>
        </w:rPr>
        <w:t xml:space="preserve"> » à « près du </w:t>
      </w:r>
      <w:r>
        <w:rPr>
          <w:rFonts w:eastAsia="georgia" w:cs="georgia" w:ascii="georgia" w:hAnsi="georgia"/>
          <w:b/>
          <w:color w:val="000000"/>
        </w:rPr>
        <w:t xml:space="preserve">plafond</w:t>
      </w:r>
      <w:r>
        <w:rPr>
          <w:rFonts w:eastAsia="georgia" w:cs="georgia" w:ascii="georgia" w:hAnsi="georgia"/>
          <w:color w:val="000000"/>
        </w:rPr>
        <w:t xml:space="preserve"> ».</w:t>
      </w:r>
      <w:bookmarkStart w:id="23" w:name="fnref3"/>
      <w:bookmarkEnd w:id="23"/>
      <w:hyperlink w:anchor="fn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[3]</w:t>
        </w:r>
      </w:hyperlink>
      <w:bookmarkStart w:id="24" w:name="fnref4"/>
      <w:bookmarkEnd w:id="24"/>
      <w:hyperlink w:anchor="fn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[4]</w:t>
        </w:r>
      </w:hyperlink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En résumé, cette révision apporte principalement un </w:t>
      </w:r>
      <w:r>
        <w:rPr>
          <w:rFonts w:eastAsia="georgia" w:cs="georgia" w:ascii="georgia" w:hAnsi="georgia"/>
          <w:b/>
          <w:color w:val="000000"/>
        </w:rPr>
        <w:t xml:space="preserve">upsizing de la boîte à volume</w:t>
      </w:r>
      <w:r>
        <w:rPr>
          <w:rFonts w:eastAsia="georgia" w:cs="georgia" w:ascii="georgia" w:hAnsi="georgia"/>
          <w:color w:val="000000"/>
        </w:rPr>
        <w:t xml:space="preserve"> (6"→8"), une </w:t>
      </w:r>
      <w:r>
        <w:rPr>
          <w:rFonts w:eastAsia="georgia" w:cs="georgia" w:ascii="georgia" w:hAnsi="georgia"/>
          <w:b/>
          <w:color w:val="000000"/>
        </w:rPr>
        <w:t xml:space="preserve">réduction d'épaisseur d'isolation thermique</w:t>
      </w:r>
      <w:r>
        <w:rPr>
          <w:rFonts w:eastAsia="georgia" w:cs="georgia" w:ascii="georgia" w:hAnsi="georgia"/>
          <w:color w:val="000000"/>
        </w:rPr>
        <w:t xml:space="preserve">, la </w:t>
      </w:r>
      <w:r>
        <w:rPr>
          <w:rFonts w:eastAsia="georgia" w:cs="georgia" w:ascii="georgia" w:hAnsi="georgia"/>
          <w:b/>
          <w:color w:val="000000"/>
        </w:rPr>
        <w:t xml:space="preserve">suppression des exigences d'isolation acoustique</w:t>
      </w:r>
      <w:r>
        <w:rPr>
          <w:rFonts w:eastAsia="georgia" w:cs="georgia" w:ascii="georgia" w:hAnsi="georgia"/>
          <w:color w:val="000000"/>
        </w:rPr>
        <w:t xml:space="preserve"> sur plusieurs notes, un </w:t>
      </w:r>
      <w:r>
        <w:rPr>
          <w:rFonts w:eastAsia="georgia" w:cs="georgia" w:ascii="georgia" w:hAnsi="georgia"/>
          <w:b/>
          <w:color w:val="000000"/>
        </w:rPr>
        <w:t xml:space="preserve">changement de modèle de conduit flexible</w:t>
      </w:r>
      <w:r>
        <w:rPr>
          <w:rFonts w:eastAsia="georgia" w:cs="georgia" w:ascii="georgia" w:hAnsi="georgia"/>
          <w:color w:val="000000"/>
        </w:rPr>
        <w:t xml:space="preserve">, et plusieurs </w:t>
      </w:r>
      <w:r>
        <w:rPr>
          <w:rFonts w:eastAsia="georgia" w:cs="georgia" w:ascii="georgia" w:hAnsi="georgia"/>
          <w:b/>
          <w:color w:val="000000"/>
        </w:rPr>
        <w:t xml:space="preserve">mentions de validation au chantier</w:t>
      </w:r>
      <w:r>
        <w:rPr>
          <w:rFonts w:eastAsia="georgia" w:cs="georgia" w:ascii="georgia" w:hAnsi="georgia"/>
          <w:color w:val="000000"/>
        </w:rPr>
        <w:t xml:space="preserve"> ajoutées.</w:t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25" w:name="fn1"/>
    <w:bookmarkEnd w:id="25"/>
    <w:p>
      <w:pPr>
        <w:numPr>
          <w:ilvl w:val="0"/>
          <w:numId w:val="4"/>
        </w:numPr>
        <w:spacing w:line="360" w:after="210" w:lineRule="auto"/>
      </w:pPr>
      <w:r>
        <w:rPr>
          <w:rFonts w:eastAsia="georgia" w:cs="georgia" w:ascii="georgia" w:hAnsi="georgia"/>
          <w:color w:val="000000"/>
          <w:sz w:val="18"/>
        </w:rPr>
        <w:t xml:space="preserve">22572_V-01.pdf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" w:name="fn2"/>
    <w:bookmarkEnd w:id="26"/>
    <w:p>
      <w:pPr>
        <w:numPr>
          <w:ilvl w:val="0"/>
          <w:numId w:val="4"/>
        </w:numPr>
        <w:spacing w:line="360" w:after="210" w:lineRule="auto"/>
      </w:pPr>
      <w:r>
        <w:rPr>
          <w:rFonts w:eastAsia="georgia" w:cs="georgia" w:ascii="georgia" w:hAnsi="georgia"/>
          <w:color w:val="000000"/>
          <w:sz w:val="18"/>
        </w:rPr>
        <w:t xml:space="preserve">22572_V-01.pdf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" w:name="fn3"/>
    <w:bookmarkEnd w:id="27"/>
    <w:p>
      <w:pPr>
        <w:numPr>
          <w:ilvl w:val="0"/>
          <w:numId w:val="4"/>
        </w:numPr>
        <w:spacing w:line="360" w:after="210" w:lineRule="auto"/>
      </w:pPr>
      <w:r>
        <w:rPr>
          <w:rFonts w:eastAsia="georgia" w:cs="georgia" w:ascii="georgia" w:hAnsi="georgia"/>
          <w:color w:val="000000"/>
          <w:sz w:val="18"/>
        </w:rPr>
        <w:t xml:space="preserve">22572_V-02-2.pdf </w:t>
      </w:r>
    </w:p>
    <w:bookmarkStart w:id="28" w:name="fn4"/>
    <w:bookmarkEnd w:id="28"/>
    <w:p>
      <w:pPr>
        <w:numPr>
          <w:ilvl w:val="0"/>
          <w:numId w:val="4"/>
        </w:numPr>
        <w:spacing w:line="360" w:after="210" w:lineRule="auto"/>
      </w:pPr>
      <w:r>
        <w:rPr>
          <w:rFonts w:eastAsia="georgia" w:cs="georgia" w:ascii="georgia" w:hAnsi="georgia"/>
          <w:color w:val="000000"/>
          <w:sz w:val="18"/>
        </w:rPr>
        <w:t xml:space="preserve">22572_V-02-2.pdf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family w:val="auto"/>
    <w:pitch w:val="variable"/>
  </w:font>
  <w:font w:name="helvetica neue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6f5b7ab1f4e373a4dc9be1e4b475457647971dfd.pn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2026-03-23T16:40:16.266Z</dcterms:created>
  <dcterms:modified xsi:type="dcterms:W3CDTF">2026-03-23T16:40:16.266Z</dcterms:modified>
</cp:coreProperties>
</file>